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715F" w14:textId="77777777" w:rsidR="00102324" w:rsidRDefault="00CB0005" w:rsidP="00102324">
      <w:pPr>
        <w:spacing w:before="100" w:beforeAutospacing="1" w:after="100" w:afterAutospacing="1"/>
        <w:jc w:val="center"/>
        <w:rPr>
          <w:rFonts w:ascii="proximanova" w:eastAsia="Times New Roman" w:hAnsi="proximanova"/>
          <w:b/>
          <w:bCs/>
          <w:color w:val="333333"/>
        </w:rPr>
      </w:pPr>
      <w:r w:rsidRPr="00CB0005">
        <w:rPr>
          <w:rFonts w:ascii="proximanova" w:eastAsia="Times New Roman" w:hAnsi="proximanova"/>
          <w:b/>
          <w:bCs/>
          <w:color w:val="333333"/>
        </w:rPr>
        <w:t>James B Edwards College of Dental Medicine</w:t>
      </w:r>
    </w:p>
    <w:p w14:paraId="6BE7F328" w14:textId="78D52020" w:rsidR="00063F70" w:rsidRPr="00102324" w:rsidRDefault="00063F70" w:rsidP="00102324">
      <w:pPr>
        <w:spacing w:before="100" w:beforeAutospacing="1" w:after="100" w:afterAutospacing="1"/>
        <w:jc w:val="center"/>
        <w:rPr>
          <w:rFonts w:ascii="proximanova" w:eastAsia="Times New Roman" w:hAnsi="proximanova"/>
          <w:b/>
          <w:bCs/>
          <w:color w:val="333333"/>
        </w:rPr>
      </w:pPr>
      <w:r w:rsidRPr="00D16CA7">
        <w:rPr>
          <w:rFonts w:ascii="proximanova" w:eastAsia="Times New Roman" w:hAnsi="proximanova"/>
          <w:b/>
          <w:bCs/>
          <w:color w:val="333333"/>
          <w:sz w:val="28"/>
          <w:szCs w:val="28"/>
        </w:rPr>
        <w:t>JUNIOR FACULTY AWARDS</w:t>
      </w:r>
    </w:p>
    <w:p w14:paraId="1880435E" w14:textId="6C673346" w:rsidR="00EF1EDB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The </w:t>
      </w:r>
      <w:r w:rsidR="00255B36">
        <w:rPr>
          <w:rFonts w:ascii="proximanova" w:eastAsia="Times New Roman" w:hAnsi="proximanova"/>
          <w:color w:val="333333"/>
        </w:rPr>
        <w:t xml:space="preserve">JBE College of Dental Medicine is pleased to announce </w:t>
      </w:r>
      <w:r w:rsidR="00F10A8A">
        <w:rPr>
          <w:rFonts w:ascii="proximanova" w:eastAsia="Times New Roman" w:hAnsi="proximanova"/>
          <w:color w:val="333333"/>
        </w:rPr>
        <w:t xml:space="preserve">two </w:t>
      </w:r>
      <w:r w:rsidR="00102324">
        <w:rPr>
          <w:rFonts w:ascii="proximanova" w:eastAsia="Times New Roman" w:hAnsi="proximanova"/>
          <w:color w:val="333333"/>
        </w:rPr>
        <w:t>award categories</w:t>
      </w:r>
      <w:r w:rsidR="00255B36">
        <w:rPr>
          <w:rFonts w:ascii="proximanova" w:eastAsia="Times New Roman" w:hAnsi="proximanova"/>
          <w:color w:val="333333"/>
        </w:rPr>
        <w:t xml:space="preserve"> </w:t>
      </w:r>
      <w:r w:rsidR="00D16CA7">
        <w:rPr>
          <w:rFonts w:ascii="proximanova" w:eastAsia="Times New Roman" w:hAnsi="proximanova"/>
          <w:color w:val="333333"/>
        </w:rPr>
        <w:t>recogniz</w:t>
      </w:r>
      <w:r w:rsidR="00F10A8A">
        <w:rPr>
          <w:rFonts w:ascii="proximanova" w:eastAsia="Times New Roman" w:hAnsi="proximanova"/>
          <w:color w:val="333333"/>
        </w:rPr>
        <w:t>ing</w:t>
      </w:r>
      <w:r w:rsidR="00D16CA7">
        <w:rPr>
          <w:rFonts w:ascii="proximanova" w:eastAsia="Times New Roman" w:hAnsi="proximanova"/>
          <w:color w:val="333333"/>
        </w:rPr>
        <w:t xml:space="preserve"> </w:t>
      </w:r>
      <w:r w:rsidR="00237993">
        <w:rPr>
          <w:rFonts w:ascii="proximanova" w:eastAsia="Times New Roman" w:hAnsi="proximanova"/>
          <w:color w:val="333333"/>
        </w:rPr>
        <w:t>j</w:t>
      </w:r>
      <w:r w:rsidR="00D16CA7">
        <w:rPr>
          <w:rFonts w:ascii="proximanova" w:eastAsia="Times New Roman" w:hAnsi="proximanova"/>
          <w:color w:val="333333"/>
        </w:rPr>
        <w:t>unior</w:t>
      </w:r>
      <w:r>
        <w:rPr>
          <w:rFonts w:ascii="proximanova" w:eastAsia="Times New Roman" w:hAnsi="proximanova"/>
          <w:color w:val="333333"/>
        </w:rPr>
        <w:t xml:space="preserve"> faculty </w:t>
      </w:r>
      <w:r w:rsidR="005B71F7">
        <w:rPr>
          <w:rFonts w:ascii="proximanova" w:eastAsia="Times New Roman" w:hAnsi="proximanova"/>
          <w:color w:val="333333"/>
        </w:rPr>
        <w:t xml:space="preserve">annually </w:t>
      </w:r>
      <w:r>
        <w:rPr>
          <w:rFonts w:ascii="proximanova" w:eastAsia="Times New Roman" w:hAnsi="proximanova"/>
          <w:color w:val="333333"/>
        </w:rPr>
        <w:t>through the Office of the Dean. Nominations are being solicited by the Associate Dean fo</w:t>
      </w:r>
      <w:r w:rsidR="00D16CA7">
        <w:rPr>
          <w:rFonts w:ascii="proximanova" w:eastAsia="Times New Roman" w:hAnsi="proximanova"/>
          <w:color w:val="333333"/>
        </w:rPr>
        <w:t>r Faculty Development to honor</w:t>
      </w:r>
      <w:r>
        <w:rPr>
          <w:rFonts w:ascii="proximanova" w:eastAsia="Times New Roman" w:hAnsi="proximanova"/>
          <w:color w:val="333333"/>
        </w:rPr>
        <w:t xml:space="preserve"> </w:t>
      </w:r>
      <w:r w:rsidRPr="00D16CA7">
        <w:rPr>
          <w:rFonts w:ascii="proximanova" w:eastAsia="Times New Roman" w:hAnsi="proximanova"/>
          <w:i/>
          <w:iCs/>
          <w:color w:val="333333"/>
        </w:rPr>
        <w:t>junior fac</w:t>
      </w:r>
      <w:r w:rsidR="00EF1EDB" w:rsidRPr="00D16CA7">
        <w:rPr>
          <w:rFonts w:ascii="proximanova" w:eastAsia="Times New Roman" w:hAnsi="proximanova"/>
          <w:i/>
          <w:iCs/>
          <w:color w:val="333333"/>
        </w:rPr>
        <w:t>ulty</w:t>
      </w:r>
      <w:r w:rsidR="00EF1EDB">
        <w:rPr>
          <w:rFonts w:ascii="proximanova" w:eastAsia="Times New Roman" w:hAnsi="proximanova"/>
          <w:color w:val="333333"/>
        </w:rPr>
        <w:t xml:space="preserve"> in two separate cat</w:t>
      </w:r>
      <w:r w:rsidR="00D16CA7">
        <w:rPr>
          <w:rFonts w:ascii="proximanova" w:eastAsia="Times New Roman" w:hAnsi="proximanova"/>
          <w:color w:val="333333"/>
        </w:rPr>
        <w:t>egories</w:t>
      </w:r>
      <w:r w:rsidR="00F10A8A">
        <w:rPr>
          <w:rFonts w:ascii="proximanova" w:eastAsia="Times New Roman" w:hAnsi="proximanova"/>
          <w:color w:val="333333"/>
        </w:rPr>
        <w:t xml:space="preserve">; </w:t>
      </w:r>
      <w:r w:rsidR="00D16CA7">
        <w:rPr>
          <w:rFonts w:ascii="proximanova" w:eastAsia="Times New Roman" w:hAnsi="proximanova"/>
          <w:color w:val="333333"/>
        </w:rPr>
        <w:t>r</w:t>
      </w:r>
      <w:r w:rsidR="00EF1EDB">
        <w:rPr>
          <w:rFonts w:ascii="proximanova" w:eastAsia="Times New Roman" w:hAnsi="proximanova"/>
          <w:color w:val="333333"/>
        </w:rPr>
        <w:t>esearc</w:t>
      </w:r>
      <w:r w:rsidR="00D16CA7">
        <w:rPr>
          <w:rFonts w:ascii="proximanova" w:eastAsia="Times New Roman" w:hAnsi="proximanova"/>
          <w:color w:val="333333"/>
        </w:rPr>
        <w:t>h and t</w:t>
      </w:r>
      <w:r w:rsidR="00EF1EDB">
        <w:rPr>
          <w:rFonts w:ascii="proximanova" w:eastAsia="Times New Roman" w:hAnsi="proximanova"/>
          <w:color w:val="333333"/>
        </w:rPr>
        <w:t>eaching. Junior faculty are defined by rank of Instructor or Assistant Professor.</w:t>
      </w:r>
      <w:r w:rsidR="000C43C8">
        <w:rPr>
          <w:rFonts w:ascii="proximanova" w:eastAsia="Times New Roman" w:hAnsi="proximanova"/>
          <w:color w:val="333333"/>
        </w:rPr>
        <w:t xml:space="preserve"> Award winners will receive a plaque and a cash award of $500. </w:t>
      </w:r>
    </w:p>
    <w:p w14:paraId="047F2F1F" w14:textId="663FA46C" w:rsidR="00063F70" w:rsidRPr="00EF1EDB" w:rsidRDefault="00063F70" w:rsidP="00EF1EDB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EF1EDB">
        <w:rPr>
          <w:rFonts w:ascii="proximanova" w:eastAsia="Times New Roman" w:hAnsi="proximanova"/>
          <w:b/>
          <w:bCs/>
          <w:color w:val="333333"/>
        </w:rPr>
        <w:t>Junior Faculty Research Award</w:t>
      </w:r>
      <w:r w:rsidR="00102324">
        <w:rPr>
          <w:rFonts w:ascii="proximanova" w:eastAsia="Times New Roman" w:hAnsi="proximanova"/>
          <w:b/>
          <w:bCs/>
          <w:color w:val="333333"/>
        </w:rPr>
        <w:t xml:space="preserve"> (1)</w:t>
      </w:r>
    </w:p>
    <w:p w14:paraId="327F8DE0" w14:textId="2A887164" w:rsidR="00063F70" w:rsidRDefault="00102324" w:rsidP="00102324">
      <w:pPr>
        <w:spacing w:before="100" w:beforeAutospacing="1" w:after="100" w:afterAutospacing="1"/>
        <w:ind w:left="15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This award is for full-time faculty (80% effort and above) and will be based upon e</w:t>
      </w:r>
      <w:r w:rsidR="00063F70">
        <w:rPr>
          <w:rFonts w:ascii="proximanova" w:eastAsia="Times New Roman" w:hAnsi="proximanova"/>
          <w:color w:val="333333"/>
        </w:rPr>
        <w:t xml:space="preserve">vidence of </w:t>
      </w:r>
      <w:r w:rsidR="00063F70" w:rsidRPr="00063F70">
        <w:rPr>
          <w:rFonts w:ascii="proximanova" w:eastAsia="Times New Roman" w:hAnsi="proximanova"/>
          <w:color w:val="333333"/>
          <w:u w:val="single"/>
        </w:rPr>
        <w:t>research</w:t>
      </w:r>
      <w:r w:rsidR="00063F70">
        <w:rPr>
          <w:rFonts w:ascii="proximanova" w:eastAsia="Times New Roman" w:hAnsi="proximanova"/>
          <w:color w:val="333333"/>
        </w:rPr>
        <w:t xml:space="preserve"> accomplishments since appointment to </w:t>
      </w:r>
      <w:r w:rsidR="00EF1EDB">
        <w:rPr>
          <w:rFonts w:ascii="proximanova" w:eastAsia="Times New Roman" w:hAnsi="proximanova"/>
          <w:color w:val="333333"/>
        </w:rPr>
        <w:t xml:space="preserve">MUSC JBE College of Dental Medicine </w:t>
      </w:r>
      <w:r w:rsidR="00063F70">
        <w:rPr>
          <w:rFonts w:ascii="proximanova" w:eastAsia="Times New Roman" w:hAnsi="proximanova"/>
          <w:color w:val="333333"/>
        </w:rPr>
        <w:t>faculty</w:t>
      </w:r>
      <w:r>
        <w:rPr>
          <w:rFonts w:ascii="proximanova" w:eastAsia="Times New Roman" w:hAnsi="proximanova"/>
          <w:color w:val="333333"/>
        </w:rPr>
        <w:t>.</w:t>
      </w:r>
      <w:r w:rsidR="00063F70">
        <w:rPr>
          <w:rFonts w:ascii="proximanova" w:eastAsia="Times New Roman" w:hAnsi="proximanova"/>
          <w:color w:val="333333"/>
        </w:rPr>
        <w:t xml:space="preserve"> </w:t>
      </w:r>
      <w:r>
        <w:rPr>
          <w:rFonts w:ascii="proximanova" w:eastAsia="Times New Roman" w:hAnsi="proximanova"/>
          <w:color w:val="333333"/>
        </w:rPr>
        <w:t>Criteria will</w:t>
      </w:r>
      <w:r w:rsidR="00063F70">
        <w:rPr>
          <w:rFonts w:ascii="proximanova" w:eastAsia="Times New Roman" w:hAnsi="proximanova"/>
          <w:color w:val="333333"/>
        </w:rPr>
        <w:t xml:space="preserve"> include</w:t>
      </w:r>
      <w:r w:rsidR="00291565">
        <w:rPr>
          <w:rFonts w:ascii="proximanova" w:eastAsia="Times New Roman" w:hAnsi="proximanova"/>
          <w:color w:val="333333"/>
        </w:rPr>
        <w:t xml:space="preserve"> and are not only limited to</w:t>
      </w:r>
      <w:r w:rsidR="00063F70">
        <w:rPr>
          <w:rFonts w:ascii="proximanova" w:eastAsia="Times New Roman" w:hAnsi="proximanova"/>
          <w:color w:val="333333"/>
        </w:rPr>
        <w:t xml:space="preserve">: </w:t>
      </w:r>
    </w:p>
    <w:p w14:paraId="62729A9F" w14:textId="6654812C" w:rsidR="00063F70" w:rsidRDefault="00063F70" w:rsidP="00EF1EDB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Maintenance of a research program that is </w:t>
      </w:r>
      <w:r w:rsidR="00EF1EDB">
        <w:rPr>
          <w:rFonts w:ascii="proximanova" w:eastAsia="Times New Roman" w:hAnsi="proximanova"/>
          <w:color w:val="333333"/>
        </w:rPr>
        <w:t>beginning and is likely to be sustained.</w:t>
      </w:r>
    </w:p>
    <w:p w14:paraId="61A2BFB5" w14:textId="77777777" w:rsidR="00063F70" w:rsidRDefault="00063F70" w:rsidP="00291565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Authorship of scholarly publications appearing in quality, peer-reviewed journals.</w:t>
      </w:r>
    </w:p>
    <w:p w14:paraId="3BA1612A" w14:textId="77777777" w:rsidR="00063F70" w:rsidRDefault="00063F70" w:rsidP="00291565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Authorship of patents.</w:t>
      </w:r>
    </w:p>
    <w:p w14:paraId="39195D01" w14:textId="77777777" w:rsidR="00063F70" w:rsidRDefault="00063F70" w:rsidP="00291565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Invitations to participate in scientific presentations, seminars or forums, or invitations to publish review articles or other contributing publications.</w:t>
      </w:r>
    </w:p>
    <w:p w14:paraId="695C951D" w14:textId="77777777" w:rsidR="00EF1EDB" w:rsidRDefault="00063F70" w:rsidP="00EF1EDB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Preceptorship of award-winning student research.</w:t>
      </w:r>
    </w:p>
    <w:p w14:paraId="6CE79954" w14:textId="764AC499" w:rsidR="000C43C8" w:rsidRDefault="000C43C8" w:rsidP="000C43C8">
      <w:pPr>
        <w:spacing w:before="100" w:beforeAutospacing="1" w:after="100" w:afterAutospacing="1"/>
        <w:ind w:left="15"/>
        <w:rPr>
          <w:rFonts w:ascii="proximanova" w:eastAsia="Times New Roman" w:hAnsi="proximanova"/>
          <w:b/>
          <w:bCs/>
          <w:color w:val="333333"/>
        </w:rPr>
      </w:pPr>
      <w:r w:rsidRPr="000C43C8">
        <w:rPr>
          <w:rFonts w:ascii="proximanova" w:eastAsia="Times New Roman" w:hAnsi="proximanova"/>
          <w:b/>
          <w:bCs/>
          <w:color w:val="333333"/>
        </w:rPr>
        <w:t>Junior Faculty Teaching Award</w:t>
      </w:r>
      <w:r w:rsidR="00237993">
        <w:rPr>
          <w:rFonts w:ascii="proximanova" w:eastAsia="Times New Roman" w:hAnsi="proximanova"/>
          <w:b/>
          <w:bCs/>
          <w:color w:val="333333"/>
        </w:rPr>
        <w:t xml:space="preserve"> (1)</w:t>
      </w:r>
    </w:p>
    <w:p w14:paraId="4B21E6F0" w14:textId="0ED7A768" w:rsidR="00063F70" w:rsidRPr="00237993" w:rsidRDefault="00237993" w:rsidP="00237993">
      <w:pPr>
        <w:spacing w:before="100" w:beforeAutospacing="1" w:after="100" w:afterAutospacing="1"/>
        <w:ind w:left="15"/>
        <w:rPr>
          <w:rFonts w:ascii="proximanova" w:eastAsia="Times New Roman" w:hAnsi="proximanova"/>
          <w:iCs/>
          <w:color w:val="333333"/>
        </w:rPr>
      </w:pPr>
      <w:r w:rsidRPr="00237993">
        <w:rPr>
          <w:rFonts w:ascii="proximanova" w:eastAsia="Times New Roman" w:hAnsi="proximanova"/>
          <w:iCs/>
          <w:color w:val="333333"/>
        </w:rPr>
        <w:t>This award is for full time faculty</w:t>
      </w:r>
      <w:r w:rsidR="00102324" w:rsidRPr="00237993">
        <w:rPr>
          <w:rFonts w:ascii="proximanova" w:eastAsia="Times New Roman" w:hAnsi="proximanova"/>
          <w:iCs/>
          <w:color w:val="333333"/>
        </w:rPr>
        <w:t xml:space="preserve"> (80% effort and above) </w:t>
      </w:r>
      <w:r>
        <w:rPr>
          <w:rFonts w:ascii="proximanova" w:eastAsia="Times New Roman" w:hAnsi="proximanova"/>
          <w:iCs/>
          <w:color w:val="333333"/>
        </w:rPr>
        <w:t xml:space="preserve">and will be based upon </w:t>
      </w:r>
      <w:r>
        <w:rPr>
          <w:rFonts w:ascii="proximanova" w:eastAsia="Times New Roman" w:hAnsi="proximanova"/>
          <w:color w:val="333333"/>
        </w:rPr>
        <w:t>e</w:t>
      </w:r>
      <w:r w:rsidR="00063F70">
        <w:rPr>
          <w:rFonts w:ascii="proximanova" w:eastAsia="Times New Roman" w:hAnsi="proximanova"/>
          <w:color w:val="333333"/>
        </w:rPr>
        <w:t>vidence</w:t>
      </w:r>
      <w:r w:rsidR="00291565">
        <w:rPr>
          <w:rFonts w:ascii="proximanova" w:eastAsia="Times New Roman" w:hAnsi="proximanova"/>
          <w:color w:val="333333"/>
        </w:rPr>
        <w:t>/examples</w:t>
      </w:r>
      <w:r w:rsidR="00063F70">
        <w:rPr>
          <w:rFonts w:ascii="proximanova" w:eastAsia="Times New Roman" w:hAnsi="proximanova"/>
          <w:color w:val="333333"/>
        </w:rPr>
        <w:t xml:space="preserve"> of </w:t>
      </w:r>
      <w:r w:rsidR="00063F70">
        <w:rPr>
          <w:rFonts w:ascii="proximanova" w:eastAsia="Times New Roman" w:hAnsi="proximanova"/>
          <w:color w:val="333333"/>
          <w:u w:val="single"/>
        </w:rPr>
        <w:t>teaching</w:t>
      </w:r>
      <w:r w:rsidR="00063F70">
        <w:rPr>
          <w:rFonts w:ascii="proximanova" w:eastAsia="Times New Roman" w:hAnsi="proximanova"/>
          <w:color w:val="333333"/>
        </w:rPr>
        <w:t xml:space="preserve"> accomplishments since appointment to </w:t>
      </w:r>
      <w:r w:rsidR="000C43C8">
        <w:rPr>
          <w:rFonts w:ascii="proximanova" w:eastAsia="Times New Roman" w:hAnsi="proximanova"/>
          <w:color w:val="333333"/>
        </w:rPr>
        <w:t>MUSC JBE College of Dental Medicine</w:t>
      </w:r>
      <w:r>
        <w:rPr>
          <w:rFonts w:ascii="proximanova" w:eastAsia="Times New Roman" w:hAnsi="proximanova"/>
          <w:color w:val="333333"/>
        </w:rPr>
        <w:t>. Criteria</w:t>
      </w:r>
      <w:r w:rsidR="00063F70">
        <w:rPr>
          <w:rFonts w:ascii="proximanova" w:eastAsia="Times New Roman" w:hAnsi="proximanova"/>
          <w:color w:val="333333"/>
        </w:rPr>
        <w:t xml:space="preserve"> will include</w:t>
      </w:r>
      <w:r w:rsidR="00291565">
        <w:rPr>
          <w:rFonts w:ascii="proximanova" w:eastAsia="Times New Roman" w:hAnsi="proximanova"/>
          <w:color w:val="333333"/>
        </w:rPr>
        <w:t xml:space="preserve"> but </w:t>
      </w:r>
      <w:r>
        <w:rPr>
          <w:rFonts w:ascii="proximanova" w:eastAsia="Times New Roman" w:hAnsi="proximanova"/>
          <w:color w:val="333333"/>
        </w:rPr>
        <w:t>are</w:t>
      </w:r>
      <w:r w:rsidR="00291565">
        <w:rPr>
          <w:rFonts w:ascii="proximanova" w:eastAsia="Times New Roman" w:hAnsi="proximanova"/>
          <w:color w:val="333333"/>
        </w:rPr>
        <w:t xml:space="preserve"> not only limited to</w:t>
      </w:r>
      <w:r w:rsidR="00063F70">
        <w:rPr>
          <w:rFonts w:ascii="proximanova" w:eastAsia="Times New Roman" w:hAnsi="proximanova"/>
          <w:color w:val="333333"/>
        </w:rPr>
        <w:t xml:space="preserve">: </w:t>
      </w:r>
    </w:p>
    <w:p w14:paraId="6EA5604C" w14:textId="4650F899" w:rsidR="00063F70" w:rsidRPr="000C43C8" w:rsidRDefault="00D16CA7" w:rsidP="000C43C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Outstanding teaching </w:t>
      </w:r>
      <w:r w:rsidR="00063F70" w:rsidRPr="000C43C8">
        <w:rPr>
          <w:rFonts w:ascii="proximanova" w:eastAsia="Times New Roman" w:hAnsi="proximanova"/>
          <w:color w:val="333333"/>
        </w:rPr>
        <w:t>evaluation</w:t>
      </w:r>
      <w:r w:rsidR="00291565" w:rsidRPr="000C43C8">
        <w:rPr>
          <w:rFonts w:ascii="proximanova" w:eastAsia="Times New Roman" w:hAnsi="proximanova"/>
          <w:color w:val="333333"/>
        </w:rPr>
        <w:t>s</w:t>
      </w:r>
      <w:r w:rsidR="00063F70" w:rsidRPr="000C43C8">
        <w:rPr>
          <w:rFonts w:ascii="proximanova" w:eastAsia="Times New Roman" w:hAnsi="proximanova"/>
          <w:color w:val="333333"/>
        </w:rPr>
        <w:t xml:space="preserve"> in classroom or clinic</w:t>
      </w:r>
      <w:r>
        <w:rPr>
          <w:rFonts w:ascii="proximanova" w:eastAsia="Times New Roman" w:hAnsi="proximanova"/>
          <w:color w:val="333333"/>
        </w:rPr>
        <w:t xml:space="preserve"> (student or peer)</w:t>
      </w:r>
    </w:p>
    <w:p w14:paraId="596C3F04" w14:textId="47F557B9" w:rsidR="00063F70" w:rsidRPr="000C43C8" w:rsidRDefault="00063F70" w:rsidP="000C43C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0C43C8">
        <w:rPr>
          <w:rFonts w:ascii="proximanova" w:eastAsia="Times New Roman" w:hAnsi="proximanova"/>
          <w:color w:val="333333"/>
        </w:rPr>
        <w:t>Successful adoption of novel teaching and learning technologies</w:t>
      </w:r>
    </w:p>
    <w:p w14:paraId="28BA5C96" w14:textId="6AAEC5F7" w:rsidR="00063F70" w:rsidRDefault="00063F70" w:rsidP="000C43C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0C43C8">
        <w:rPr>
          <w:rFonts w:ascii="proximanova" w:eastAsia="Times New Roman" w:hAnsi="proximanova"/>
          <w:color w:val="333333"/>
        </w:rPr>
        <w:t>Superlative annual faculty evaluation</w:t>
      </w:r>
    </w:p>
    <w:p w14:paraId="5ADB0E02" w14:textId="20B53E71" w:rsidR="00D16CA7" w:rsidRPr="000C43C8" w:rsidRDefault="00D16CA7" w:rsidP="000C43C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Recognition of teaching expertise at regional or national level</w:t>
      </w:r>
    </w:p>
    <w:p w14:paraId="4281310B" w14:textId="77777777" w:rsidR="00102324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  <w:u w:val="single"/>
        </w:rPr>
      </w:pPr>
      <w:r w:rsidRPr="00291565">
        <w:rPr>
          <w:rFonts w:ascii="proximanova" w:eastAsia="Times New Roman" w:hAnsi="proximanova"/>
          <w:color w:val="333333"/>
          <w:u w:val="single"/>
        </w:rPr>
        <w:t>Nomination Process:</w:t>
      </w:r>
    </w:p>
    <w:p w14:paraId="5BD9D5CA" w14:textId="1D0292D5" w:rsidR="00102324" w:rsidRPr="006E7D38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Any eligible faculty can be nominated by another </w:t>
      </w:r>
      <w:r w:rsidR="00102324">
        <w:rPr>
          <w:rFonts w:ascii="proximanova" w:eastAsia="Times New Roman" w:hAnsi="proximanova"/>
          <w:color w:val="333333"/>
        </w:rPr>
        <w:t>faculty member</w:t>
      </w:r>
      <w:r>
        <w:rPr>
          <w:rFonts w:ascii="proximanova" w:eastAsia="Times New Roman" w:hAnsi="proximanova"/>
          <w:color w:val="333333"/>
        </w:rPr>
        <w:t xml:space="preserve">. </w:t>
      </w:r>
      <w:r w:rsidR="00291565">
        <w:rPr>
          <w:rFonts w:ascii="proximanova" w:eastAsia="Times New Roman" w:hAnsi="proximanova"/>
          <w:color w:val="333333"/>
        </w:rPr>
        <w:t xml:space="preserve">The nominator should submit maximum of </w:t>
      </w:r>
      <w:r w:rsidR="00D16CA7">
        <w:rPr>
          <w:rFonts w:ascii="proximanova" w:eastAsia="Times New Roman" w:hAnsi="proximanova"/>
          <w:color w:val="333333"/>
        </w:rPr>
        <w:t>two-page</w:t>
      </w:r>
      <w:r w:rsidR="00291565">
        <w:rPr>
          <w:rFonts w:ascii="proximanova" w:eastAsia="Times New Roman" w:hAnsi="proximanova"/>
          <w:color w:val="333333"/>
        </w:rPr>
        <w:t xml:space="preserve"> nomination describing the merits of the candidate for the specific category (</w:t>
      </w:r>
      <w:r w:rsidR="00102324">
        <w:rPr>
          <w:rFonts w:ascii="proximanova" w:eastAsia="Times New Roman" w:hAnsi="proximanova"/>
          <w:color w:val="333333"/>
        </w:rPr>
        <w:t>research, teaching</w:t>
      </w:r>
      <w:r w:rsidR="00291565">
        <w:rPr>
          <w:rFonts w:ascii="proximanova" w:eastAsia="Times New Roman" w:hAnsi="proximanova"/>
          <w:color w:val="333333"/>
        </w:rPr>
        <w:t>). In addition, the nominator should request a letter of str</w:t>
      </w:r>
      <w:r w:rsidR="000C43C8">
        <w:rPr>
          <w:rFonts w:ascii="proximanova" w:eastAsia="Times New Roman" w:hAnsi="proximanova"/>
          <w:color w:val="333333"/>
        </w:rPr>
        <w:t xml:space="preserve">ong support from Division Director </w:t>
      </w:r>
      <w:r w:rsidR="00291565">
        <w:rPr>
          <w:rFonts w:ascii="proximanova" w:eastAsia="Times New Roman" w:hAnsi="proximanova"/>
          <w:color w:val="333333"/>
        </w:rPr>
        <w:t xml:space="preserve">and Department Chair. All nominations should be received by midnight of </w:t>
      </w:r>
      <w:r w:rsidR="000C43C8">
        <w:rPr>
          <w:rFonts w:ascii="proximanova" w:eastAsia="Times New Roman" w:hAnsi="proximanova"/>
          <w:color w:val="333333"/>
        </w:rPr>
        <w:t>July 1</w:t>
      </w:r>
      <w:r w:rsidR="00356FD5">
        <w:rPr>
          <w:rFonts w:ascii="proximanova" w:eastAsia="Times New Roman" w:hAnsi="proximanova"/>
          <w:color w:val="333333"/>
        </w:rPr>
        <w:t>0</w:t>
      </w:r>
      <w:bookmarkStart w:id="0" w:name="_GoBack"/>
      <w:bookmarkEnd w:id="0"/>
      <w:r w:rsidR="000C43C8">
        <w:rPr>
          <w:rFonts w:ascii="proximanova" w:eastAsia="Times New Roman" w:hAnsi="proximanova"/>
          <w:color w:val="333333"/>
        </w:rPr>
        <w:t>, 201</w:t>
      </w:r>
      <w:r w:rsidR="00DA6F0A">
        <w:rPr>
          <w:rFonts w:ascii="proximanova" w:eastAsia="Times New Roman" w:hAnsi="proximanova"/>
          <w:color w:val="333333"/>
        </w:rPr>
        <w:t>9</w:t>
      </w:r>
      <w:r w:rsidR="00291565">
        <w:rPr>
          <w:rFonts w:ascii="proximanova" w:eastAsia="Times New Roman" w:hAnsi="proximanova"/>
          <w:color w:val="333333"/>
        </w:rPr>
        <w:t xml:space="preserve"> and </w:t>
      </w:r>
      <w:r w:rsidR="000C43C8">
        <w:rPr>
          <w:rFonts w:ascii="proximanova" w:eastAsia="Times New Roman" w:hAnsi="proximanova"/>
          <w:color w:val="333333"/>
        </w:rPr>
        <w:t xml:space="preserve">submitted to </w:t>
      </w:r>
      <w:r w:rsidR="006E7D38">
        <w:rPr>
          <w:rFonts w:ascii="proximanova" w:eastAsia="Times New Roman" w:hAnsi="proximanova"/>
          <w:color w:val="333333"/>
        </w:rPr>
        <w:t>Haley Woods</w:t>
      </w:r>
      <w:r w:rsidR="000C43C8">
        <w:rPr>
          <w:rFonts w:ascii="proximanova" w:eastAsia="Times New Roman" w:hAnsi="proximanova"/>
          <w:color w:val="333333"/>
        </w:rPr>
        <w:t xml:space="preserve"> </w:t>
      </w:r>
      <w:r w:rsidR="006E7D38">
        <w:rPr>
          <w:rFonts w:ascii="proximanova" w:eastAsia="Times New Roman" w:hAnsi="proximanova"/>
          <w:color w:val="333333"/>
        </w:rPr>
        <w:t>(</w:t>
      </w:r>
      <w:hyperlink r:id="rId5" w:history="1">
        <w:r w:rsidR="006E7D38" w:rsidRPr="00EA12DE">
          <w:rPr>
            <w:rStyle w:val="Hyperlink"/>
            <w:rFonts w:ascii="proximanova" w:eastAsia="Times New Roman" w:hAnsi="proximanova"/>
          </w:rPr>
          <w:t>woodshal@musc.edu</w:t>
        </w:r>
      </w:hyperlink>
      <w:r w:rsidR="006E7D38">
        <w:rPr>
          <w:rFonts w:ascii="proximanova" w:eastAsia="Times New Roman" w:hAnsi="proximanova"/>
          <w:color w:val="333333"/>
        </w:rPr>
        <w:t xml:space="preserve">) </w:t>
      </w:r>
      <w:r w:rsidR="000C43C8">
        <w:rPr>
          <w:rFonts w:ascii="proximanova" w:eastAsia="Times New Roman" w:hAnsi="proximanova"/>
          <w:color w:val="333333"/>
        </w:rPr>
        <w:t xml:space="preserve">and copied to </w:t>
      </w:r>
      <w:r w:rsidR="00D16CA7">
        <w:rPr>
          <w:rFonts w:ascii="proximanova" w:eastAsia="Times New Roman" w:hAnsi="proximanova"/>
          <w:color w:val="333333"/>
        </w:rPr>
        <w:t>Dr.</w:t>
      </w:r>
      <w:r w:rsidR="000C43C8">
        <w:rPr>
          <w:rFonts w:ascii="proximanova" w:eastAsia="Times New Roman" w:hAnsi="proximanova"/>
          <w:color w:val="333333"/>
        </w:rPr>
        <w:t xml:space="preserve"> Elizabeth Pilcher</w:t>
      </w:r>
      <w:r w:rsidR="00D16CA7">
        <w:rPr>
          <w:rFonts w:ascii="proximanova" w:eastAsia="Times New Roman" w:hAnsi="proximanova"/>
          <w:color w:val="333333"/>
        </w:rPr>
        <w:t>,</w:t>
      </w:r>
      <w:r w:rsidR="000C43C8">
        <w:rPr>
          <w:rFonts w:ascii="proximanova" w:eastAsia="Times New Roman" w:hAnsi="proximanova"/>
          <w:color w:val="333333"/>
        </w:rPr>
        <w:t xml:space="preserve"> </w:t>
      </w:r>
      <w:r w:rsidR="00D16CA7">
        <w:rPr>
          <w:rFonts w:ascii="proximanova" w:eastAsia="Times New Roman" w:hAnsi="proximanova"/>
          <w:color w:val="333333"/>
        </w:rPr>
        <w:t xml:space="preserve">Associate Dean for Faculty Affairs. </w:t>
      </w:r>
      <w:r w:rsidR="000C43C8">
        <w:rPr>
          <w:rFonts w:ascii="proximanova" w:eastAsia="Times New Roman" w:hAnsi="proximanova"/>
          <w:color w:val="333333"/>
        </w:rPr>
        <w:t>(</w:t>
      </w:r>
      <w:hyperlink r:id="rId6" w:history="1">
        <w:r w:rsidR="000C43C8" w:rsidRPr="00A45B1F">
          <w:rPr>
            <w:rStyle w:val="Hyperlink"/>
            <w:rFonts w:ascii="proximanova" w:eastAsia="Times New Roman" w:hAnsi="proximanova"/>
          </w:rPr>
          <w:t>pilchees@musc.edu)</w:t>
        </w:r>
      </w:hyperlink>
      <w:r w:rsidR="00D16CA7">
        <w:rPr>
          <w:rFonts w:ascii="proximanova" w:eastAsia="Times New Roman" w:hAnsi="proximanova"/>
          <w:color w:val="333333"/>
        </w:rPr>
        <w:t>.</w:t>
      </w:r>
    </w:p>
    <w:p w14:paraId="736E388F" w14:textId="2626D3A5" w:rsidR="00AD37D5" w:rsidRPr="001B18EF" w:rsidRDefault="00553A08" w:rsidP="00102324">
      <w:pPr>
        <w:spacing w:before="100" w:beforeAutospacing="1" w:after="100" w:afterAutospacing="1"/>
        <w:rPr>
          <w:rFonts w:ascii="proximanova" w:eastAsia="Times New Roman" w:hAnsi="proximanova"/>
          <w:color w:val="FF0000"/>
        </w:rPr>
      </w:pPr>
      <w:r>
        <w:rPr>
          <w:rFonts w:ascii="proximanova" w:eastAsia="Times New Roman" w:hAnsi="proximanova"/>
          <w:color w:val="333333"/>
        </w:rPr>
        <w:t>Recipients</w:t>
      </w:r>
      <w:r w:rsidR="000C43C8">
        <w:rPr>
          <w:rFonts w:ascii="proximanova" w:eastAsia="Times New Roman" w:hAnsi="proximanova"/>
          <w:color w:val="333333"/>
        </w:rPr>
        <w:t xml:space="preserve"> will be announced at </w:t>
      </w:r>
      <w:r w:rsidR="000C43C8">
        <w:rPr>
          <w:rFonts w:ascii="proximanova" w:eastAsia="Times New Roman" w:hAnsi="proximanova" w:hint="eastAsia"/>
          <w:color w:val="333333"/>
        </w:rPr>
        <w:t>the</w:t>
      </w:r>
      <w:r w:rsidR="000C43C8">
        <w:rPr>
          <w:rFonts w:ascii="proximanova" w:eastAsia="Times New Roman" w:hAnsi="proximanova"/>
          <w:color w:val="333333"/>
        </w:rPr>
        <w:t xml:space="preserve"> CDM </w:t>
      </w:r>
      <w:r w:rsidR="000C43C8">
        <w:rPr>
          <w:rFonts w:ascii="proximanova" w:eastAsia="Times New Roman" w:hAnsi="proximanova" w:hint="eastAsia"/>
          <w:color w:val="333333"/>
        </w:rPr>
        <w:t>annual</w:t>
      </w:r>
      <w:r w:rsidR="000C43C8">
        <w:rPr>
          <w:rFonts w:ascii="proximanova" w:eastAsia="Times New Roman" w:hAnsi="proximanova"/>
          <w:color w:val="333333"/>
        </w:rPr>
        <w:t xml:space="preserve"> retreat in August. </w:t>
      </w:r>
      <w:r w:rsidR="00AD37D5" w:rsidRPr="001B18EF">
        <w:rPr>
          <w:rFonts w:ascii="proximanova" w:eastAsia="Times New Roman" w:hAnsi="proximanova"/>
          <w:color w:val="000000" w:themeColor="text1"/>
        </w:rPr>
        <w:t>Nominees will not be eligible to win in consecutive years within the same category.</w:t>
      </w:r>
    </w:p>
    <w:p w14:paraId="103B9987" w14:textId="77777777" w:rsidR="001B18EF" w:rsidRPr="001B18EF" w:rsidRDefault="001B18EF">
      <w:pPr>
        <w:spacing w:before="100" w:beforeAutospacing="1" w:after="100" w:afterAutospacing="1"/>
        <w:rPr>
          <w:rFonts w:ascii="proximanova" w:eastAsia="Times New Roman" w:hAnsi="proximanova"/>
          <w:color w:val="000000" w:themeColor="text1"/>
        </w:rPr>
      </w:pPr>
    </w:p>
    <w:sectPr w:rsidR="001B18EF" w:rsidRPr="001B18EF" w:rsidSect="00D16CA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B92"/>
    <w:multiLevelType w:val="hybridMultilevel"/>
    <w:tmpl w:val="9266E84C"/>
    <w:lvl w:ilvl="0" w:tplc="C3C25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64EF5"/>
    <w:multiLevelType w:val="hybridMultilevel"/>
    <w:tmpl w:val="8E54C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B593A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4A53"/>
    <w:multiLevelType w:val="hybridMultilevel"/>
    <w:tmpl w:val="3DA09C7A"/>
    <w:lvl w:ilvl="0" w:tplc="B4B6616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0C5435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0152B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07227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202958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F0C4C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67B2E10"/>
    <w:multiLevelType w:val="hybridMultilevel"/>
    <w:tmpl w:val="D4647EC6"/>
    <w:lvl w:ilvl="0" w:tplc="42C05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52338"/>
    <w:multiLevelType w:val="multilevel"/>
    <w:tmpl w:val="9266E84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715D9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4691E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B34D7"/>
    <w:multiLevelType w:val="multilevel"/>
    <w:tmpl w:val="B580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B258E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B0AFE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FC16D43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70"/>
    <w:rsid w:val="00063F70"/>
    <w:rsid w:val="000C43C8"/>
    <w:rsid w:val="00102324"/>
    <w:rsid w:val="00107BED"/>
    <w:rsid w:val="001B18EF"/>
    <w:rsid w:val="00237993"/>
    <w:rsid w:val="00255B36"/>
    <w:rsid w:val="00291565"/>
    <w:rsid w:val="00356FD5"/>
    <w:rsid w:val="00553A08"/>
    <w:rsid w:val="005B71F7"/>
    <w:rsid w:val="006E7D38"/>
    <w:rsid w:val="00A53D3E"/>
    <w:rsid w:val="00AD37D5"/>
    <w:rsid w:val="00AF0481"/>
    <w:rsid w:val="00CB0005"/>
    <w:rsid w:val="00D16CA7"/>
    <w:rsid w:val="00DA6F0A"/>
    <w:rsid w:val="00EF1EDB"/>
    <w:rsid w:val="00F02580"/>
    <w:rsid w:val="00F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735C"/>
  <w15:chartTrackingRefBased/>
  <w15:docId w15:val="{ED813401-3CC6-434F-BB59-1ADFF19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F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E7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chees@musc.edu)" TargetMode="External"/><Relationship Id="rId5" Type="http://schemas.openxmlformats.org/officeDocument/2006/relationships/hyperlink" Target="mailto:woodshal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Huja, Sarandeep S</dc:creator>
  <cp:keywords/>
  <dc:description/>
  <cp:lastModifiedBy>Pilcher, Elizabeth S.</cp:lastModifiedBy>
  <cp:revision>6</cp:revision>
  <cp:lastPrinted>2017-12-28T14:34:00Z</cp:lastPrinted>
  <dcterms:created xsi:type="dcterms:W3CDTF">2019-04-15T13:07:00Z</dcterms:created>
  <dcterms:modified xsi:type="dcterms:W3CDTF">2019-07-01T12:58:00Z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1124362249</vt:i4>
  </property>
  <property fmtid="{D5CDD505-2E9C-101B-9397-08002B2CF9AE}" pid="3" name="_NewReviewCycle">
    <vt:lpwstr/>
  </property>
  <property fmtid="{D5CDD505-2E9C-101B-9397-08002B2CF9AE}" pid="4" name="_EmailSubject">
    <vt:lpwstr>Junior faculty award announcement</vt:lpwstr>
  </property>
  <property fmtid="{D5CDD505-2E9C-101B-9397-08002B2CF9AE}" pid="5" name="_AuthorEmail">
    <vt:lpwstr>huja@musc.edu</vt:lpwstr>
  </property>
  <property fmtid="{D5CDD505-2E9C-101B-9397-08002B2CF9AE}" pid="6" name="_AuthorEmailDisplayName">
    <vt:lpwstr>Huja, Sarandeep</vt:lpwstr>
  </property>
</Properties>
</file>